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8F2" w:rsidRPr="00E578F2" w:rsidRDefault="00E578F2" w:rsidP="00E578F2">
      <w:pPr>
        <w:spacing w:after="0" w:line="240" w:lineRule="auto"/>
        <w:rPr>
          <w:rFonts w:ascii="Traditional Arabic" w:eastAsia="SimSun" w:hAnsi="Traditional Arabic" w:cs="Monotype Koufi"/>
          <w:b/>
          <w:bCs/>
          <w:color w:val="D60093"/>
          <w:sz w:val="40"/>
          <w:szCs w:val="40"/>
          <w:rtl/>
        </w:rPr>
      </w:pPr>
    </w:p>
    <w:p w:rsidR="00E578F2" w:rsidRPr="00E578F2" w:rsidRDefault="00E578F2" w:rsidP="00E578F2">
      <w:pPr>
        <w:spacing w:after="0" w:line="240" w:lineRule="auto"/>
        <w:rPr>
          <w:rFonts w:ascii="Traditional Arabic" w:eastAsia="SimSun" w:hAnsi="Traditional Arabic" w:cs="Monotype Koufi" w:hint="cs"/>
          <w:color w:val="CC3399"/>
          <w:sz w:val="40"/>
          <w:szCs w:val="40"/>
          <w:rtl/>
        </w:rPr>
      </w:pPr>
      <w:r w:rsidRPr="00E578F2">
        <w:rPr>
          <w:rFonts w:ascii="Traditional Arabic" w:eastAsia="SimSun" w:hAnsi="Traditional Arabic" w:cs="Monotype Koufi" w:hint="cs"/>
          <w:color w:val="CC3399"/>
          <w:sz w:val="40"/>
          <w:szCs w:val="40"/>
          <w:rtl/>
        </w:rPr>
        <w:t>صفة الحج</w:t>
      </w:r>
    </w:p>
    <w:p w:rsidR="00E578F2" w:rsidRPr="00E578F2" w:rsidRDefault="00E578F2" w:rsidP="00E578F2">
      <w:pPr>
        <w:spacing w:after="0" w:line="240" w:lineRule="auto"/>
        <w:rPr>
          <w:rFonts w:ascii="Traditional Arabic" w:eastAsia="SimSun" w:hAnsi="Traditional Arabic" w:cs="Traditional Arabic" w:hint="cs"/>
          <w:b/>
          <w:bCs/>
          <w:color w:val="000000"/>
          <w:sz w:val="40"/>
          <w:szCs w:val="40"/>
          <w:rtl/>
        </w:rPr>
      </w:pP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CC3399"/>
          <w:sz w:val="40"/>
          <w:szCs w:val="40"/>
          <w:rtl/>
        </w:rPr>
        <w:t>السؤال:</w:t>
      </w:r>
      <w:r w:rsidRPr="00E578F2">
        <w:rPr>
          <w:rFonts w:ascii="Traditional Arabic" w:eastAsia="SimSun" w:hAnsi="Traditional Arabic" w:cs="Traditional Arabic"/>
          <w:b/>
          <w:bCs/>
          <w:color w:val="000000"/>
          <w:sz w:val="40"/>
          <w:szCs w:val="40"/>
          <w:rtl/>
        </w:rPr>
        <w:t xml:space="preserve"> ما هي أركان الحج ؟</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CC3399"/>
          <w:sz w:val="40"/>
          <w:szCs w:val="40"/>
          <w:rtl/>
        </w:rPr>
        <w:t>الجواب:</w:t>
      </w:r>
      <w:r w:rsidRPr="00E578F2">
        <w:rPr>
          <w:rFonts w:ascii="Traditional Arabic" w:eastAsia="SimSun" w:hAnsi="Traditional Arabic" w:cs="Traditional Arabic"/>
          <w:b/>
          <w:bCs/>
          <w:color w:val="000000"/>
          <w:sz w:val="40"/>
          <w:szCs w:val="40"/>
          <w:rtl/>
        </w:rPr>
        <w:t xml:space="preserve"> نحن نذكر هنا صفة الحج على سبيل الإجمال والاختصار فنقول: إذا أراد الإنسان الحج أو العمرة، فتوجه إلى مكة في أشهر الحج، فإن الأفضل أن يحرم بالعمرة أولا ليصير متمتعا، فيحرم من الميقات بالعمرة، وعند الإحرام يغتسل كما يغتسل من الجنابة، ويتطيب في رأسه ولحيته، ويلبس ثياب الإحرام، ويحرم عقب صلاة فريضة، إن كان وقتها حاضرا، أو نافلة ينوي </w:t>
      </w:r>
      <w:proofErr w:type="spellStart"/>
      <w:r w:rsidRPr="00E578F2">
        <w:rPr>
          <w:rFonts w:ascii="Traditional Arabic" w:eastAsia="SimSun" w:hAnsi="Traditional Arabic" w:cs="Traditional Arabic"/>
          <w:b/>
          <w:bCs/>
          <w:color w:val="000000"/>
          <w:sz w:val="40"/>
          <w:szCs w:val="40"/>
          <w:rtl/>
        </w:rPr>
        <w:t>بها</w:t>
      </w:r>
      <w:proofErr w:type="spellEnd"/>
      <w:r w:rsidRPr="00E578F2">
        <w:rPr>
          <w:rFonts w:ascii="Traditional Arabic" w:eastAsia="SimSun" w:hAnsi="Traditional Arabic" w:cs="Traditional Arabic"/>
          <w:b/>
          <w:bCs/>
          <w:color w:val="000000"/>
          <w:sz w:val="40"/>
          <w:szCs w:val="40"/>
          <w:rtl/>
        </w:rPr>
        <w:t xml:space="preserve"> سنة الوضوء؛ لأنه ليس للإحرام نافلة معينة؛ إذ لم يرد ذلك عن النبي صلى الله عليه وسلم، ثم يلبي فيقول: " لبيك اللهم عمرة، لبيك اللهم لبيك، لبيك لا شريك لك لبيك، إن الحمد والنعمة لك والملك، لا شريك لك "، ولا يزال يلبي حتى يصل إلى مكة.</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شرع في الطواف، قطع التلبية، فيبدأ بالحجر الأسود يستلمه ويقبله إن تيسر، وإلا أشار إليه، ويقول: باسم الله والله أكبر، اللهم إيمانا بك، وتصديقا بكتابك، ووفاء بعهدك، </w:t>
      </w:r>
      <w:proofErr w:type="spellStart"/>
      <w:r w:rsidRPr="00E578F2">
        <w:rPr>
          <w:rFonts w:ascii="Traditional Arabic" w:eastAsia="SimSun" w:hAnsi="Traditional Arabic" w:cs="Traditional Arabic"/>
          <w:b/>
          <w:bCs/>
          <w:color w:val="000000"/>
          <w:sz w:val="40"/>
          <w:szCs w:val="40"/>
          <w:rtl/>
        </w:rPr>
        <w:t>واتباعا</w:t>
      </w:r>
      <w:proofErr w:type="spellEnd"/>
      <w:r w:rsidRPr="00E578F2">
        <w:rPr>
          <w:rFonts w:ascii="Traditional Arabic" w:eastAsia="SimSun" w:hAnsi="Traditional Arabic" w:cs="Traditional Arabic"/>
          <w:b/>
          <w:bCs/>
          <w:color w:val="000000"/>
          <w:sz w:val="40"/>
          <w:szCs w:val="40"/>
          <w:rtl/>
        </w:rPr>
        <w:t xml:space="preserve"> لسنة نبيك محمد صلى الله عليه وسلم، ثم يجعل البيت عن يساره ويطوف سبعة أشواط، يبتدئ بالحجر ويختتم </w:t>
      </w:r>
      <w:proofErr w:type="spellStart"/>
      <w:r w:rsidRPr="00E578F2">
        <w:rPr>
          <w:rFonts w:ascii="Traditional Arabic" w:eastAsia="SimSun" w:hAnsi="Traditional Arabic" w:cs="Traditional Arabic"/>
          <w:b/>
          <w:bCs/>
          <w:color w:val="000000"/>
          <w:sz w:val="40"/>
          <w:szCs w:val="40"/>
          <w:rtl/>
        </w:rPr>
        <w:t>به</w:t>
      </w:r>
      <w:proofErr w:type="spellEnd"/>
      <w:r w:rsidRPr="00E578F2">
        <w:rPr>
          <w:rFonts w:ascii="Traditional Arabic" w:eastAsia="SimSun" w:hAnsi="Traditional Arabic" w:cs="Traditional Arabic"/>
          <w:b/>
          <w:bCs/>
          <w:color w:val="000000"/>
          <w:sz w:val="40"/>
          <w:szCs w:val="40"/>
          <w:rtl/>
        </w:rPr>
        <w:t>.</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وفي هذا الطواف يسن للرجل أن يرمل في الأشواط الثلاثة الأولى؛ بأن يسرع المشي ويقارب الخطى، وأن </w:t>
      </w:r>
      <w:proofErr w:type="spellStart"/>
      <w:r w:rsidRPr="00E578F2">
        <w:rPr>
          <w:rFonts w:ascii="Traditional Arabic" w:eastAsia="SimSun" w:hAnsi="Traditional Arabic" w:cs="Traditional Arabic"/>
          <w:b/>
          <w:bCs/>
          <w:color w:val="000000"/>
          <w:sz w:val="40"/>
          <w:szCs w:val="40"/>
          <w:rtl/>
        </w:rPr>
        <w:t>يضطبع</w:t>
      </w:r>
      <w:proofErr w:type="spellEnd"/>
      <w:r w:rsidRPr="00E578F2">
        <w:rPr>
          <w:rFonts w:ascii="Traditional Arabic" w:eastAsia="SimSun" w:hAnsi="Traditional Arabic" w:cs="Traditional Arabic"/>
          <w:b/>
          <w:bCs/>
          <w:color w:val="000000"/>
          <w:sz w:val="40"/>
          <w:szCs w:val="40"/>
          <w:rtl/>
        </w:rPr>
        <w:t xml:space="preserve"> في جميع الطواف، بأن يخرج كتفه الأيمن، ويجعل طرفي الرداء على الكتف الأيسر، فإذا أتم الطواف صلى ركعتين خلف المقام وفي طوافه، وكلما حاذى الحجر الأسود، كبر ويقول بينه وبين الركن </w:t>
      </w:r>
      <w:r w:rsidRPr="00E578F2">
        <w:rPr>
          <w:rFonts w:ascii="Traditional Arabic" w:eastAsia="SimSun" w:hAnsi="Traditional Arabic" w:cs="Traditional Arabic"/>
          <w:b/>
          <w:bCs/>
          <w:color w:val="000000"/>
          <w:sz w:val="40"/>
          <w:szCs w:val="40"/>
          <w:rtl/>
        </w:rPr>
        <w:lastRenderedPageBreak/>
        <w:t>اليماني: ( رَبَّنَا آتِنَا فِي الدُّنْيَا حَسَنَةً وَفِي الْآخِرَةِ حَسَنَةً وَقِنَا عَذَابَ النَّارِ ) (البقرة: 201)، ويقول في بقية طوافه ما شاء من ذكر ودعاء.</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وليس للطواف دعاء مخصوص لكل شوط، وعلى هذا فينبغي أن يحذر الإنسان من هذه الكتيبات التي بأيدي كثير من الحجاج، والتي فيها لكل شوط دعاء مخصوص؛ فإن هذه بدعة لم يرد عن رسول الله صلى الله عليه وسلم، وقد قال النبي صلى الله عليه وسلم: " كل بدعة ضلالة ".</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ويجب أن ينتبه الطائف إلى أمر يخل </w:t>
      </w:r>
      <w:proofErr w:type="spellStart"/>
      <w:r w:rsidRPr="00E578F2">
        <w:rPr>
          <w:rFonts w:ascii="Traditional Arabic" w:eastAsia="SimSun" w:hAnsi="Traditional Arabic" w:cs="Traditional Arabic"/>
          <w:b/>
          <w:bCs/>
          <w:color w:val="000000"/>
          <w:sz w:val="40"/>
          <w:szCs w:val="40"/>
          <w:rtl/>
        </w:rPr>
        <w:t>به</w:t>
      </w:r>
      <w:proofErr w:type="spellEnd"/>
      <w:r w:rsidRPr="00E578F2">
        <w:rPr>
          <w:rFonts w:ascii="Traditional Arabic" w:eastAsia="SimSun" w:hAnsi="Traditional Arabic" w:cs="Traditional Arabic"/>
          <w:b/>
          <w:bCs/>
          <w:color w:val="000000"/>
          <w:sz w:val="40"/>
          <w:szCs w:val="40"/>
          <w:rtl/>
        </w:rPr>
        <w:t xml:space="preserve"> بعض الناس في وقت الزحام، فتجده يدخل من باب الحجر، ويخرج من الباب الثاني، فلا يطوف بالحجر مع الكعبة، وهذا خطأ؛ لأن الحجر أكثره من الكعبة فمن دخل من باب الحجر وخرج من الباب الثاني، لم يكن قد طاف بالبيت، فلا يصح طوافه.</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وبعد الطواف يصلي ركعتين خلف مقام إبراهيم إن تيسر له، وإلا ففي أي مكان من المسجد.</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ثم يخرج إلى الصفا، فإذا دنا منه قرأ: ( إِنَّ الصَّفَا وَالْمَرْوَةَ مِنْ شَعَائِرِ اللَّهِ فَمَنْ حَجَّ الْبَيْتَ أَوِ اعْتَمَرَ فَلا جُنَاحَ عَلَيْهِ أَنْ يَطَّوَّفَ </w:t>
      </w:r>
      <w:proofErr w:type="spellStart"/>
      <w:r w:rsidRPr="00E578F2">
        <w:rPr>
          <w:rFonts w:ascii="Traditional Arabic" w:eastAsia="SimSun" w:hAnsi="Traditional Arabic" w:cs="Traditional Arabic"/>
          <w:b/>
          <w:bCs/>
          <w:color w:val="000000"/>
          <w:sz w:val="40"/>
          <w:szCs w:val="40"/>
          <w:rtl/>
        </w:rPr>
        <w:t>بِهِمَا</w:t>
      </w:r>
      <w:proofErr w:type="spellEnd"/>
      <w:r w:rsidRPr="00E578F2">
        <w:rPr>
          <w:rFonts w:ascii="Traditional Arabic" w:eastAsia="SimSun" w:hAnsi="Traditional Arabic" w:cs="Traditional Arabic"/>
          <w:b/>
          <w:bCs/>
          <w:color w:val="000000"/>
          <w:sz w:val="40"/>
          <w:szCs w:val="40"/>
          <w:rtl/>
        </w:rPr>
        <w:t xml:space="preserve"> وَمَنْ تَطَوَّعَ خَيْراً فَإِنَّ اللَّهَ شَاكِرٌ عَلِيمٌ ) (البقرة:158)، ولا يعيد هذه الآية بعد ذلك، ثم يصعد على الصفا ويستقبل القبلة، ويرفع يديه، ويكبر الله ويحمده، ويقول: لا إله إلا الله وحده لا شريك له، له الملك وله الحمد، وهو على كل شيء قدير، لا إله إلا الله وحده، أنجز وعده، ونصر عبده، وهزم الأحزاب وحده، ثم يدعو بعد ذلك، ثم يعيد الذكر مرة ثانية ثم يدعو، ثم يعيد الذكر مرة ثالثة.</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ثم ينزل متجها إلى المروة، فيمشي إلى العلم الأخضر، أي: العمود الأخضر، ويسعى من العمود الأخضر إلى العمود الثاني سعيا شديدا، أي: يركض ركضا شديدا،  إن تيسر له ولم يتأذ أو يؤذ أحدا، ثم يمشي بعد العلم الثاني إلى المروة </w:t>
      </w:r>
      <w:r w:rsidRPr="00E578F2">
        <w:rPr>
          <w:rFonts w:ascii="Traditional Arabic" w:eastAsia="SimSun" w:hAnsi="Traditional Arabic" w:cs="Traditional Arabic"/>
          <w:b/>
          <w:bCs/>
          <w:color w:val="000000"/>
          <w:sz w:val="40"/>
          <w:szCs w:val="40"/>
          <w:rtl/>
        </w:rPr>
        <w:lastRenderedPageBreak/>
        <w:t>مشيا عاديا، فإذا وصل المروة، صعد عليها، واستقبل القبلة، ورفع يديه، وقال مثل ما قال على الصفا؛ فهذا شوط.</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ثم يرجع إلى الصفا من المروة، وهذا هو الشوط الثاني ويقول فيه ويفعل كما قال في الشوط الأول وفعل.</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فإذا أتم سبعة أشواط من الصفا للمروة شوط، ومن المروة إلى الصفا شوط آخر، إذا أتم سبعة أشواط، فإنه يقصر شعر رأسه، ويكون التقصير شاملا لجميع الرأس، بحيث يبدو التقصير واضحا في الرأس، والمرأة تقصر من كل طرف رأسها بقدر أنملة.</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ثم يحل من إحرامه حلا كاملا، ويتمتع بما أحل الله له من النساء والطيب واللباس وغير ذلك.</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كان اليوم الثامن من ذي الحجة، أحرم بالحج، فاغتسل وتطيب، ولبس ثياب الإحرام وخرج إلى منى، فصلى </w:t>
      </w:r>
      <w:proofErr w:type="spellStart"/>
      <w:r w:rsidRPr="00E578F2">
        <w:rPr>
          <w:rFonts w:ascii="Traditional Arabic" w:eastAsia="SimSun" w:hAnsi="Traditional Arabic" w:cs="Traditional Arabic"/>
          <w:b/>
          <w:bCs/>
          <w:color w:val="000000"/>
          <w:sz w:val="40"/>
          <w:szCs w:val="40"/>
          <w:rtl/>
        </w:rPr>
        <w:t>بها</w:t>
      </w:r>
      <w:proofErr w:type="spellEnd"/>
      <w:r w:rsidRPr="00E578F2">
        <w:rPr>
          <w:rFonts w:ascii="Traditional Arabic" w:eastAsia="SimSun" w:hAnsi="Traditional Arabic" w:cs="Traditional Arabic"/>
          <w:b/>
          <w:bCs/>
          <w:color w:val="000000"/>
          <w:sz w:val="40"/>
          <w:szCs w:val="40"/>
          <w:rtl/>
        </w:rPr>
        <w:t xml:space="preserve"> الظهر والعصر والمغرب والعشاء والفجر، خمس صلوات، يصلى الرباعية ركعتين، وكل صلاة في وقتها، فلا جمع في منى، وإنما هو القصر فقط.</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طلعت الشمس يوم عرفة، سار إلى عرفة، فنزل بنمرة إن تيسر له، وإلا استمر إلى عرفة فينزل </w:t>
      </w:r>
      <w:proofErr w:type="spellStart"/>
      <w:r w:rsidRPr="00E578F2">
        <w:rPr>
          <w:rFonts w:ascii="Traditional Arabic" w:eastAsia="SimSun" w:hAnsi="Traditional Arabic" w:cs="Traditional Arabic"/>
          <w:b/>
          <w:bCs/>
          <w:color w:val="000000"/>
          <w:sz w:val="40"/>
          <w:szCs w:val="40"/>
          <w:rtl/>
        </w:rPr>
        <w:t>بها</w:t>
      </w:r>
      <w:proofErr w:type="spellEnd"/>
      <w:r w:rsidRPr="00E578F2">
        <w:rPr>
          <w:rFonts w:ascii="Traditional Arabic" w:eastAsia="SimSun" w:hAnsi="Traditional Arabic" w:cs="Traditional Arabic"/>
          <w:b/>
          <w:bCs/>
          <w:color w:val="000000"/>
          <w:sz w:val="40"/>
          <w:szCs w:val="40"/>
          <w:rtl/>
        </w:rPr>
        <w:t xml:space="preserve">، فإذا زالت الشمس، صلى الظهر والعصر قصرا وجمع تقديم، ثم </w:t>
      </w:r>
      <w:proofErr w:type="spellStart"/>
      <w:r w:rsidRPr="00E578F2">
        <w:rPr>
          <w:rFonts w:ascii="Traditional Arabic" w:eastAsia="SimSun" w:hAnsi="Traditional Arabic" w:cs="Traditional Arabic"/>
          <w:b/>
          <w:bCs/>
          <w:color w:val="000000"/>
          <w:sz w:val="40"/>
          <w:szCs w:val="40"/>
          <w:rtl/>
        </w:rPr>
        <w:t>يشتغل</w:t>
      </w:r>
      <w:proofErr w:type="spellEnd"/>
      <w:r w:rsidRPr="00E578F2">
        <w:rPr>
          <w:rFonts w:ascii="Traditional Arabic" w:eastAsia="SimSun" w:hAnsi="Traditional Arabic" w:cs="Traditional Arabic"/>
          <w:b/>
          <w:bCs/>
          <w:color w:val="000000"/>
          <w:sz w:val="40"/>
          <w:szCs w:val="40"/>
          <w:rtl/>
        </w:rPr>
        <w:t xml:space="preserve"> بعد ذلك بذكر الله ودعائه، وقراءة القرآن، وغير ذلك مما يقرب إلى الله تعالى، وليحرص على أن يكون آخر ذلك اليوم ملحا في دعاء الله عز وجل؛ فإنه حري بالإجابة.</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غربت الشمس، انصرف إلى مزدلفة، فصلى </w:t>
      </w:r>
      <w:proofErr w:type="spellStart"/>
      <w:r w:rsidRPr="00E578F2">
        <w:rPr>
          <w:rFonts w:ascii="Traditional Arabic" w:eastAsia="SimSun" w:hAnsi="Traditional Arabic" w:cs="Traditional Arabic"/>
          <w:b/>
          <w:bCs/>
          <w:color w:val="000000"/>
          <w:sz w:val="40"/>
          <w:szCs w:val="40"/>
          <w:rtl/>
        </w:rPr>
        <w:t>بها</w:t>
      </w:r>
      <w:proofErr w:type="spellEnd"/>
      <w:r w:rsidRPr="00E578F2">
        <w:rPr>
          <w:rFonts w:ascii="Traditional Arabic" w:eastAsia="SimSun" w:hAnsi="Traditional Arabic" w:cs="Traditional Arabic"/>
          <w:b/>
          <w:bCs/>
          <w:color w:val="000000"/>
          <w:sz w:val="40"/>
          <w:szCs w:val="40"/>
          <w:rtl/>
        </w:rPr>
        <w:t xml:space="preserve"> المغرب والعشاء جمعا وقصرا، ثم يبقى هناك حتى يصلى الفجر، ثم يدعو الله عز وجل إلى أن يسفر جدا، ثم يدفع بعد ذلك إلى منى، ويجوز للإنسان الذي يشق عليه مزاحمة </w:t>
      </w:r>
      <w:r w:rsidRPr="00E578F2">
        <w:rPr>
          <w:rFonts w:ascii="Traditional Arabic" w:eastAsia="SimSun" w:hAnsi="Traditional Arabic" w:cs="Traditional Arabic"/>
          <w:b/>
          <w:bCs/>
          <w:color w:val="000000"/>
          <w:sz w:val="40"/>
          <w:szCs w:val="40"/>
          <w:rtl/>
        </w:rPr>
        <w:lastRenderedPageBreak/>
        <w:t>الناس، أن ينصرف من مزدلفة قبل الفجر؛ لأن النبي صلى الله عليه وسلم رخص لمثله.</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وصل إلى منى، بادر فرمى جمرة العقبة الأولى قبل كل شيء بسبع </w:t>
      </w:r>
      <w:proofErr w:type="spellStart"/>
      <w:r w:rsidRPr="00E578F2">
        <w:rPr>
          <w:rFonts w:ascii="Traditional Arabic" w:eastAsia="SimSun" w:hAnsi="Traditional Arabic" w:cs="Traditional Arabic"/>
          <w:b/>
          <w:bCs/>
          <w:color w:val="000000"/>
          <w:sz w:val="40"/>
          <w:szCs w:val="40"/>
          <w:rtl/>
        </w:rPr>
        <w:t>حصيات</w:t>
      </w:r>
      <w:proofErr w:type="spellEnd"/>
      <w:r w:rsidRPr="00E578F2">
        <w:rPr>
          <w:rFonts w:ascii="Traditional Arabic" w:eastAsia="SimSun" w:hAnsi="Traditional Arabic" w:cs="Traditional Arabic"/>
          <w:b/>
          <w:bCs/>
          <w:color w:val="000000"/>
          <w:sz w:val="40"/>
          <w:szCs w:val="40"/>
          <w:rtl/>
        </w:rPr>
        <w:t>، يكبر مع كل حصاة، ثم ينحر هديه، ثم يحلق رأسه، وهو أفضل من التقصير، وإن قصره فلا حرج، والمرأة تقصر من أطرافه بقدر أنملة؛ وحينئذ يحل التحلل الأول، فيباح له جميع محظورات الإحرام ما عدا النساء.</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فينزل بعد أن يتطيب ويلبس ثيابه المعتادة ينزل إلى مكة، فيطوف طواف الإفاضة سبعة أشواط بالبيت، ويسعى بين الصفا والمروة سبعة أشواط، وهذا الطواف والسعي للحج، كما أن الطواف والسعي الذي حصل منه أول ما قدم للعمرة وبهذا يحل من كل شيء حتى من النساء.</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ولنقف هنا ننظر ماذا فعل الحاج يوم العيد؟ فالحاج يوم العيد: رمى جمرة العقبة، ثم نحر هديه، ثم حلق أو قصر، ثم طاف، ثم سعى، فهذه خمسة أنساك يفعلها على هذا الترتيب، فإن قدم بعضها على بعض فلا حرج؛ لأن النبي صلى الله عليه وسلم كان يسأل يوم العيد عن التقديم والتأخير، فما سئل عن شيء قدم أو أخر يومئذ إلا قال: " افعل ولا حرج "، فإذا نزل من مزدلفة إلى مكة، وطاف وسعى، ثم خرج ورمى فلا حرج، ولو رمى ثم حلق قبل أن ينحر فلا حرج، ولو رمى ثم نزل إلى مكة وطاف وسعى فلا حرج، ولو رمى ونحر وحلق ثم نزل إلى مكة وسعى قبل أن يطوف فلا حرج، المهم أن تقديم هذه </w:t>
      </w:r>
      <w:proofErr w:type="spellStart"/>
      <w:r w:rsidRPr="00E578F2">
        <w:rPr>
          <w:rFonts w:ascii="Traditional Arabic" w:eastAsia="SimSun" w:hAnsi="Traditional Arabic" w:cs="Traditional Arabic"/>
          <w:b/>
          <w:bCs/>
          <w:color w:val="000000"/>
          <w:sz w:val="40"/>
          <w:szCs w:val="40"/>
          <w:rtl/>
        </w:rPr>
        <w:t>الانساك</w:t>
      </w:r>
      <w:proofErr w:type="spellEnd"/>
      <w:r w:rsidRPr="00E578F2">
        <w:rPr>
          <w:rFonts w:ascii="Traditional Arabic" w:eastAsia="SimSun" w:hAnsi="Traditional Arabic" w:cs="Traditional Arabic"/>
          <w:b/>
          <w:bCs/>
          <w:color w:val="000000"/>
          <w:sz w:val="40"/>
          <w:szCs w:val="40"/>
          <w:rtl/>
        </w:rPr>
        <w:t xml:space="preserve"> الخمسة على بعض لا بأس </w:t>
      </w:r>
      <w:proofErr w:type="spellStart"/>
      <w:r w:rsidRPr="00E578F2">
        <w:rPr>
          <w:rFonts w:ascii="Traditional Arabic" w:eastAsia="SimSun" w:hAnsi="Traditional Arabic" w:cs="Traditional Arabic"/>
          <w:b/>
          <w:bCs/>
          <w:color w:val="000000"/>
          <w:sz w:val="40"/>
          <w:szCs w:val="40"/>
          <w:rtl/>
        </w:rPr>
        <w:t>به</w:t>
      </w:r>
      <w:proofErr w:type="spellEnd"/>
      <w:r w:rsidRPr="00E578F2">
        <w:rPr>
          <w:rFonts w:ascii="Traditional Arabic" w:eastAsia="SimSun" w:hAnsi="Traditional Arabic" w:cs="Traditional Arabic"/>
          <w:b/>
          <w:bCs/>
          <w:color w:val="000000"/>
          <w:sz w:val="40"/>
          <w:szCs w:val="40"/>
          <w:rtl/>
        </w:rPr>
        <w:t>، لأن الرسول صلى الله عليه وسلم ما سئل عن شيء، قدم ولا أخر يومئذ إلا قال: " افعل ولا حرج ". وهذا من تيسير الله سبحانه وتعالى ورحمته بعباده.</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lastRenderedPageBreak/>
        <w:t>ويبقى من أفعال الحج بعد ذلك: المبيت في منى ليلة الحادي عشر وليلة الثاني عشر، وليلة الثالث عشر لمن تأخر؛ لقول الله تعالى: ( وَاذْكُرُوا اللَّهَ فِي أَيَّامٍ مَعْدُودَاتٍ فَمَنْ تَعَجَّلَ فِي يَوْمَيْنِ فَلا إِثْمَ عَلَيْهِ وَمَنْ تَأَخَّرَ فَلا إِثْمَ عَلَيْهِ لِمَنِ اتَّقَى ) (البقرة: 203 )، فيبيت الحاج بمنى ليلة الحادي عشر، وليلة الثاني عشر، ويجزئ أن يبيت هاتين الليلتين معظم الليل.</w:t>
      </w:r>
    </w:p>
    <w:p w:rsidR="00E578F2" w:rsidRPr="00E578F2" w:rsidRDefault="00E578F2" w:rsidP="00E578F2">
      <w:pPr>
        <w:spacing w:after="0" w:line="240" w:lineRule="auto"/>
        <w:rPr>
          <w:rFonts w:ascii="Traditional Arabic" w:eastAsia="SimSun" w:hAnsi="Traditional Arabic" w:cs="Traditional Arabic"/>
          <w:b/>
          <w:bCs/>
          <w:color w:val="000000"/>
          <w:sz w:val="40"/>
          <w:szCs w:val="40"/>
          <w:rtl/>
        </w:rPr>
      </w:pPr>
      <w:r w:rsidRPr="00E578F2">
        <w:rPr>
          <w:rFonts w:ascii="Traditional Arabic" w:eastAsia="SimSun" w:hAnsi="Traditional Arabic" w:cs="Traditional Arabic"/>
          <w:b/>
          <w:bCs/>
          <w:color w:val="000000"/>
          <w:sz w:val="40"/>
          <w:szCs w:val="40"/>
          <w:rtl/>
        </w:rPr>
        <w:t xml:space="preserve">فإذا زالت الشمس من اليوم الحادي عشر، رمى الجمرات الثلاث؛ يبدأ بالصغرى وهي الأولى التي تعتبر شرقية بالنسبة للجمرات الثلاث، فيرميها بسبع </w:t>
      </w:r>
      <w:proofErr w:type="spellStart"/>
      <w:r w:rsidRPr="00E578F2">
        <w:rPr>
          <w:rFonts w:ascii="Traditional Arabic" w:eastAsia="SimSun" w:hAnsi="Traditional Arabic" w:cs="Traditional Arabic"/>
          <w:b/>
          <w:bCs/>
          <w:color w:val="000000"/>
          <w:sz w:val="40"/>
          <w:szCs w:val="40"/>
          <w:rtl/>
        </w:rPr>
        <w:t>حصيات</w:t>
      </w:r>
      <w:proofErr w:type="spellEnd"/>
      <w:r w:rsidRPr="00E578F2">
        <w:rPr>
          <w:rFonts w:ascii="Traditional Arabic" w:eastAsia="SimSun" w:hAnsi="Traditional Arabic" w:cs="Traditional Arabic"/>
          <w:b/>
          <w:bCs/>
          <w:color w:val="000000"/>
          <w:sz w:val="40"/>
          <w:szCs w:val="40"/>
          <w:rtl/>
        </w:rPr>
        <w:t xml:space="preserve"> متعاقبات، ويكبر مع كل حصاة، ثم يتقدم عن الزحام قليلا، فيقف مستقبل القبلة، رافعا يديه، يدعو الله تعالى دعاء طويلا، ثم يتجه إلى الوسطى فيرميها بسبع </w:t>
      </w:r>
      <w:proofErr w:type="spellStart"/>
      <w:r w:rsidRPr="00E578F2">
        <w:rPr>
          <w:rFonts w:ascii="Traditional Arabic" w:eastAsia="SimSun" w:hAnsi="Traditional Arabic" w:cs="Traditional Arabic"/>
          <w:b/>
          <w:bCs/>
          <w:color w:val="000000"/>
          <w:sz w:val="40"/>
          <w:szCs w:val="40"/>
          <w:rtl/>
        </w:rPr>
        <w:t>حصيات</w:t>
      </w:r>
      <w:proofErr w:type="spellEnd"/>
      <w:r w:rsidRPr="00E578F2">
        <w:rPr>
          <w:rFonts w:ascii="Traditional Arabic" w:eastAsia="SimSun" w:hAnsi="Traditional Arabic" w:cs="Traditional Arabic"/>
          <w:b/>
          <w:bCs/>
          <w:color w:val="000000"/>
          <w:sz w:val="40"/>
          <w:szCs w:val="40"/>
          <w:rtl/>
        </w:rPr>
        <w:t xml:space="preserve"> متعاقبات، يكبر مع كل حصاة، ثم يتقدم قليلا عن الزحام، ويقف مستقبل القبلة، رافعا يديه، يدعو الله تعالى دعاء طويلا، ثم يتقدم إلى جمرة العقبة، فيرميها بسبع </w:t>
      </w:r>
      <w:proofErr w:type="spellStart"/>
      <w:r w:rsidRPr="00E578F2">
        <w:rPr>
          <w:rFonts w:ascii="Traditional Arabic" w:eastAsia="SimSun" w:hAnsi="Traditional Arabic" w:cs="Traditional Arabic"/>
          <w:b/>
          <w:bCs/>
          <w:color w:val="000000"/>
          <w:sz w:val="40"/>
          <w:szCs w:val="40"/>
          <w:rtl/>
        </w:rPr>
        <w:t>حصيات</w:t>
      </w:r>
      <w:proofErr w:type="spellEnd"/>
      <w:r w:rsidRPr="00E578F2">
        <w:rPr>
          <w:rFonts w:ascii="Traditional Arabic" w:eastAsia="SimSun" w:hAnsi="Traditional Arabic" w:cs="Traditional Arabic"/>
          <w:b/>
          <w:bCs/>
          <w:color w:val="000000"/>
          <w:sz w:val="40"/>
          <w:szCs w:val="40"/>
          <w:rtl/>
        </w:rPr>
        <w:t xml:space="preserve"> متعاقبات، يكبر مع كل حصاة، ولا يقف عندها؛ اقتداء برسول الله صلى الله عليه وسلم.</w:t>
      </w:r>
    </w:p>
    <w:p w:rsidR="00F25BAA" w:rsidRDefault="00E578F2" w:rsidP="00E578F2">
      <w:pPr>
        <w:rPr>
          <w:rFonts w:hint="cs"/>
        </w:rPr>
      </w:pPr>
      <w:r w:rsidRPr="00E578F2">
        <w:rPr>
          <w:rFonts w:ascii="Traditional Arabic" w:eastAsia="SimSun" w:hAnsi="Traditional Arabic" w:cs="Traditional Arabic"/>
          <w:b/>
          <w:bCs/>
          <w:color w:val="000000"/>
          <w:sz w:val="40"/>
          <w:szCs w:val="40"/>
          <w:rtl/>
        </w:rPr>
        <w:t>وفي ليلة الثاني عشر، يرمي الجمرات الثلاث كذلك، وفي اليوم الثالث عشر ـ إن تأخر ـ يرمي الجمرات الثلاث كذلك.</w:t>
      </w:r>
    </w:p>
    <w:sectPr w:rsidR="00F25BAA" w:rsidSect="00FE6699">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raditional Arabic">
    <w:panose1 w:val="02010000000000000000"/>
    <w:charset w:val="00"/>
    <w:family w:val="auto"/>
    <w:pitch w:val="variable"/>
    <w:sig w:usb0="00006003" w:usb1="80000000" w:usb2="00000008"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 w:name="Monotype Koufi">
    <w:panose1 w:val="00000000000000000000"/>
    <w:charset w:val="B2"/>
    <w:family w:val="auto"/>
    <w:pitch w:val="variable"/>
    <w:sig w:usb0="02942001" w:usb1="03F40006" w:usb2="0262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20"/>
  <w:characterSpacingControl w:val="doNotCompress"/>
  <w:compat/>
  <w:rsids>
    <w:rsidRoot w:val="00E578F2"/>
    <w:rsid w:val="00E578F2"/>
    <w:rsid w:val="00F25BAA"/>
    <w:rsid w:val="00FE6699"/>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BAA"/>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573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926</Words>
  <Characters>5284</Characters>
  <Application>Microsoft Office Word</Application>
  <DocSecurity>0</DocSecurity>
  <Lines>44</Lines>
  <Paragraphs>12</Paragraphs>
  <ScaleCrop>false</ScaleCrop>
  <Company/>
  <LinksUpToDate>false</LinksUpToDate>
  <CharactersWithSpaces>6198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2011-10-11T13:33:00Z</dcterms:created>
  <dcterms:modified xsi:type="dcterms:W3CDTF">2011-10-11T13:33:00Z</dcterms:modified>
</cp:coreProperties>
</file>