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50" w:type="dxa"/>
        <w:jc w:val="center"/>
        <w:tblCellMar>
          <w:left w:w="0" w:type="dxa"/>
          <w:right w:w="0" w:type="dxa"/>
        </w:tblCellMar>
        <w:tblLook w:val="04A0"/>
      </w:tblPr>
      <w:tblGrid>
        <w:gridCol w:w="11250"/>
      </w:tblGrid>
      <w:tr w:rsidR="002E0D38" w:rsidRPr="002E0D38" w:rsidTr="002E0D38">
        <w:trPr>
          <w:jc w:val="center"/>
        </w:trPr>
        <w:tc>
          <w:tcPr>
            <w:tcW w:w="0" w:type="auto"/>
            <w:vAlign w:val="center"/>
            <w:hideMark/>
          </w:tcPr>
          <w:p w:rsidR="002E0D38" w:rsidRPr="002E0D38" w:rsidRDefault="002E0D38" w:rsidP="002E0D38">
            <w:pPr>
              <w:shd w:val="clear" w:color="auto" w:fill="FFFFFF"/>
              <w:spacing w:after="0" w:line="240" w:lineRule="auto"/>
              <w:jc w:val="right"/>
              <w:rPr>
                <w:rFonts w:ascii="Tahoma" w:eastAsia="Times New Roman" w:hAnsi="Tahoma" w:cs="Tahoma"/>
                <w:color w:val="7D7D7D"/>
                <w:lang w:eastAsia="fr-FR"/>
              </w:rPr>
            </w:pPr>
          </w:p>
        </w:tc>
      </w:tr>
    </w:tbl>
    <w:p w:rsidR="002E0D38" w:rsidRPr="002E0D38" w:rsidRDefault="002E0D38" w:rsidP="002E0D38">
      <w:pPr>
        <w:spacing w:after="0" w:line="240" w:lineRule="auto"/>
        <w:jc w:val="center"/>
        <w:rPr>
          <w:rFonts w:ascii="Tahoma" w:eastAsia="Times New Roman" w:hAnsi="Tahoma" w:cs="Traditional Arabic"/>
          <w:b/>
          <w:bCs/>
          <w:color w:val="7D7D7D"/>
          <w:sz w:val="56"/>
          <w:szCs w:val="56"/>
          <w:lang w:eastAsia="fr-FR"/>
        </w:rPr>
      </w:pPr>
      <w:proofErr w:type="gramStart"/>
      <w:r w:rsidRPr="002E0D38">
        <w:rPr>
          <w:rFonts w:ascii="times new roman(arabic)" w:eastAsia="Times New Roman" w:hAnsi="times new roman(arabic)" w:cs="Traditional Arabic" w:hint="cs"/>
          <w:b/>
          <w:bCs/>
          <w:i/>
          <w:iCs/>
          <w:color w:val="800080"/>
          <w:sz w:val="56"/>
          <w:szCs w:val="56"/>
          <w:rtl/>
          <w:lang w:eastAsia="fr-FR"/>
        </w:rPr>
        <w:t>الأصول</w:t>
      </w:r>
      <w:proofErr w:type="gramEnd"/>
      <w:r w:rsidRPr="002E0D38">
        <w:rPr>
          <w:rFonts w:ascii="times new roman(arabic)" w:eastAsia="Times New Roman" w:hAnsi="times new roman(arabic)" w:cs="Traditional Arabic"/>
          <w:b/>
          <w:bCs/>
          <w:i/>
          <w:iCs/>
          <w:color w:val="800080"/>
          <w:sz w:val="56"/>
          <w:szCs w:val="56"/>
          <w:rtl/>
          <w:lang w:eastAsia="fr-FR"/>
        </w:rPr>
        <w:t xml:space="preserve"> الستة</w:t>
      </w:r>
    </w:p>
    <w:p w:rsidR="002E0D38" w:rsidRPr="002E0D38" w:rsidRDefault="002E0D38" w:rsidP="002E0D38">
      <w:pPr>
        <w:spacing w:after="240" w:line="240" w:lineRule="auto"/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</w:pPr>
    </w:p>
    <w:p w:rsidR="002E0D38" w:rsidRPr="002E0D38" w:rsidRDefault="002E0D38" w:rsidP="002E0D38">
      <w:pPr>
        <w:spacing w:after="0" w:line="240" w:lineRule="auto"/>
        <w:jc w:val="right"/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</w:pPr>
      <w:r w:rsidRPr="002E0D38">
        <w:rPr>
          <w:rFonts w:ascii="times new roman(arabic)" w:eastAsia="Times New Roman" w:hAnsi="times new roman(arabic)" w:cs="Traditional Arabic"/>
          <w:b/>
          <w:bCs/>
          <w:color w:val="008000"/>
          <w:sz w:val="30"/>
          <w:szCs w:val="36"/>
          <w:u w:val="single"/>
          <w:rtl/>
          <w:lang w:eastAsia="fr-FR"/>
        </w:rPr>
        <w:t xml:space="preserve">قال المؤلف </w:t>
      </w:r>
      <w:proofErr w:type="gramStart"/>
      <w:r w:rsidRPr="002E0D38">
        <w:rPr>
          <w:rFonts w:ascii="times new roman(arabic)" w:eastAsia="Times New Roman" w:hAnsi="times new roman(arabic)" w:cs="Traditional Arabic"/>
          <w:b/>
          <w:bCs/>
          <w:color w:val="008000"/>
          <w:sz w:val="30"/>
          <w:szCs w:val="36"/>
          <w:u w:val="single"/>
          <w:rtl/>
          <w:lang w:eastAsia="fr-FR"/>
        </w:rPr>
        <w:t>شيخ</w:t>
      </w:r>
      <w:proofErr w:type="gramEnd"/>
      <w:r w:rsidRPr="002E0D38">
        <w:rPr>
          <w:rFonts w:ascii="times new roman(arabic)" w:eastAsia="Times New Roman" w:hAnsi="times new roman(arabic)" w:cs="Traditional Arabic"/>
          <w:b/>
          <w:bCs/>
          <w:color w:val="008000"/>
          <w:sz w:val="30"/>
          <w:szCs w:val="36"/>
          <w:u w:val="single"/>
          <w:rtl/>
          <w:lang w:eastAsia="fr-FR"/>
        </w:rPr>
        <w:t xml:space="preserve"> الإسلام‏</w:t>
      </w:r>
      <w:r w:rsidRPr="002E0D38">
        <w:rPr>
          <w:rFonts w:ascii="times new roman(arabic)" w:eastAsia="Times New Roman" w:hAnsi="times new roman(arabic)" w:cs="Traditional Arabic" w:hint="cs"/>
          <w:b/>
          <w:bCs/>
          <w:color w:val="008000"/>
          <w:sz w:val="30"/>
          <w:szCs w:val="36"/>
          <w:u w:val="single"/>
          <w:rtl/>
          <w:lang w:eastAsia="fr-FR"/>
        </w:rPr>
        <w:t xml:space="preserve"> محمد ابن عبد الوهاب </w:t>
      </w:r>
      <w:r w:rsidRPr="002E0D38">
        <w:rPr>
          <w:rFonts w:ascii="times new roman(arabic)" w:eastAsia="Times New Roman" w:hAnsi="times new roman(arabic)" w:cs="Traditional Arabic"/>
          <w:b/>
          <w:bCs/>
          <w:color w:val="008000"/>
          <w:sz w:val="30"/>
          <w:szCs w:val="36"/>
          <w:u w:val="single"/>
          <w:rtl/>
          <w:lang w:eastAsia="fr-FR"/>
        </w:rPr>
        <w:t>–</w:t>
      </w:r>
      <w:r w:rsidRPr="002E0D38">
        <w:rPr>
          <w:rFonts w:ascii="times new roman(arabic)" w:eastAsia="Times New Roman" w:hAnsi="times new roman(arabic)" w:cs="Traditional Arabic" w:hint="cs"/>
          <w:b/>
          <w:bCs/>
          <w:color w:val="008000"/>
          <w:sz w:val="30"/>
          <w:szCs w:val="36"/>
          <w:u w:val="single"/>
          <w:rtl/>
          <w:lang w:eastAsia="fr-FR"/>
        </w:rPr>
        <w:t xml:space="preserve"> رحمه الله -</w:t>
      </w:r>
      <w:r w:rsidRPr="002E0D38">
        <w:rPr>
          <w:rFonts w:ascii="times new roman(arabic)" w:eastAsia="Times New Roman" w:hAnsi="times new roman(arabic)" w:cs="Traditional Arabic"/>
          <w:b/>
          <w:bCs/>
          <w:color w:val="008000"/>
          <w:sz w:val="30"/>
          <w:szCs w:val="36"/>
          <w:u w:val="single"/>
          <w:rtl/>
          <w:lang w:eastAsia="fr-FR"/>
        </w:rPr>
        <w:t>:‏</w:t>
      </w:r>
    </w:p>
    <w:p w:rsidR="002E0D38" w:rsidRPr="002E0D38" w:rsidRDefault="002E0D38" w:rsidP="002E0D38">
      <w:pPr>
        <w:spacing w:after="240" w:line="240" w:lineRule="auto"/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</w:pPr>
    </w:p>
    <w:p w:rsidR="002E0D38" w:rsidRPr="002E0D38" w:rsidRDefault="002E0D38" w:rsidP="002E0D38">
      <w:pPr>
        <w:spacing w:after="0" w:line="240" w:lineRule="auto"/>
        <w:jc w:val="center"/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</w:pP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بسم الله الرحمن الرحيم</w:t>
      </w:r>
    </w:p>
    <w:p w:rsidR="002E0D38" w:rsidRPr="002E0D38" w:rsidRDefault="002E0D38" w:rsidP="002E0D38">
      <w:pPr>
        <w:spacing w:after="240" w:line="240" w:lineRule="auto"/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</w:pPr>
    </w:p>
    <w:p w:rsidR="00226CC9" w:rsidRPr="002E0D38" w:rsidRDefault="002E0D38" w:rsidP="002E0D38">
      <w:pPr>
        <w:bidi/>
        <w:rPr>
          <w:rFonts w:cs="Traditional Arabic"/>
          <w:b/>
          <w:bCs/>
          <w:sz w:val="32"/>
          <w:szCs w:val="32"/>
        </w:rPr>
      </w:pPr>
      <w:proofErr w:type="gramStart"/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من</w:t>
      </w:r>
      <w:proofErr w:type="gramEnd"/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 xml:space="preserve"> أعجب العجاب، وأكبر الآيات الدالة على قدرة الملك الغلاب ستة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 xml:space="preserve">أصول بينها الله تعالى بيانًا واضحًا للعوام فوق ما يظن </w:t>
      </w:r>
      <w:r w:rsidRPr="002E0D38">
        <w:rPr>
          <w:rFonts w:ascii="times new roman(arabic)" w:eastAsia="Times New Roman" w:hAnsi="times new roman(arabic)" w:cs="Traditional Arabic" w:hint="cs"/>
          <w:b/>
          <w:bCs/>
          <w:color w:val="000000"/>
          <w:sz w:val="28"/>
          <w:szCs w:val="32"/>
          <w:rtl/>
          <w:lang w:eastAsia="fr-FR"/>
        </w:rPr>
        <w:t>الضانون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، ثم بعد هذا غلط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فيها كثير من أذكياء العالم وعقلاء بني آدم إلا أقل القليل‏.‏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FF0000"/>
          <w:sz w:val="28"/>
          <w:szCs w:val="32"/>
          <w:rtl/>
          <w:lang w:eastAsia="fr-FR"/>
        </w:rPr>
        <w:t>الأصل الأول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إخلاص الدين لله تعالى وحده لا شريك له، وبيان ضده الذي هو الشرك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بالله، وكون أكثر القرآن في بيان هذا الأصل من وجوه شتى بكلام يفهمه أبلد العامة،ثم لما صار على أكثر الأمة ما صار أظهر لهم الشيطان الإخلاص في صورة تنقص الصالحين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والتقصير في حقوقهم، وأظهر لهم الشرك بالله في صورة محبة الصالحين وأتباعهم‏.‏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FF0000"/>
          <w:sz w:val="28"/>
          <w:szCs w:val="32"/>
          <w:rtl/>
          <w:lang w:eastAsia="fr-FR"/>
        </w:rPr>
        <w:t>الأصل الثاني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أمر الله بالاجتماع في الدين ونهى عن التفرق فيه، فيبين الله هذا</w:t>
      </w:r>
      <w:r>
        <w:rPr>
          <w:rFonts w:ascii="times new roman(arabic)" w:eastAsia="Times New Roman" w:hAnsi="times new roman(arabic)" w:cs="Traditional Arabic" w:hint="cs"/>
          <w:b/>
          <w:bCs/>
          <w:color w:val="000000"/>
          <w:sz w:val="28"/>
          <w:szCs w:val="32"/>
          <w:rtl/>
          <w:lang w:eastAsia="fr-FR"/>
        </w:rPr>
        <w:t xml:space="preserve"> 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بيانًا شافيًا تفهمه العوام، ونهانا أن نكون كالذين تفرقوا واختلفوا قبلنا فهلكوا،وذكر أنه أمر المسلمين بالاجتماع في الدين ونهاهم عن التفرق فيه، ويزيده وضوحًا ما</w:t>
      </w:r>
      <w:r>
        <w:rPr>
          <w:rFonts w:ascii="times new roman(arabic)" w:eastAsia="Times New Roman" w:hAnsi="times new roman(arabic)" w:cs="Traditional Arabic" w:hint="cs"/>
          <w:b/>
          <w:bCs/>
          <w:color w:val="000000"/>
          <w:sz w:val="28"/>
          <w:szCs w:val="32"/>
          <w:rtl/>
          <w:lang w:eastAsia="fr-FR"/>
        </w:rPr>
        <w:t xml:space="preserve"> 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وردت به ألسنة من العجب العجاب في ذلك، ثم صار الأمر إلى أن الافتراق في أصول الدين</w:t>
      </w:r>
      <w:r>
        <w:rPr>
          <w:rFonts w:ascii="times new roman(arabic)" w:eastAsia="Times New Roman" w:hAnsi="times new roman(arabic)" w:cs="Traditional Arabic" w:hint="cs"/>
          <w:b/>
          <w:bCs/>
          <w:color w:val="000000"/>
          <w:sz w:val="28"/>
          <w:szCs w:val="32"/>
          <w:rtl/>
          <w:lang w:eastAsia="fr-FR"/>
        </w:rPr>
        <w:t xml:space="preserve"> 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وفروعه هو العلم والفقه في الدين، وصار الاجتماع في الدين لا يقوله إلا زنديق أو</w:t>
      </w:r>
      <w:r>
        <w:rPr>
          <w:rFonts w:ascii="times new roman(arabic)" w:eastAsia="Times New Roman" w:hAnsi="times new roman(arabic)" w:cs="Traditional Arabic" w:hint="cs"/>
          <w:b/>
          <w:bCs/>
          <w:color w:val="000000"/>
          <w:sz w:val="28"/>
          <w:szCs w:val="32"/>
          <w:rtl/>
          <w:lang w:eastAsia="fr-FR"/>
        </w:rPr>
        <w:t xml:space="preserve"> 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مجنون‏.‏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FF0000"/>
          <w:sz w:val="28"/>
          <w:szCs w:val="32"/>
          <w:rtl/>
          <w:lang w:eastAsia="fr-FR"/>
        </w:rPr>
        <w:t>الأصل الثالث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إن من تمام الاجتماع السمع والطاعة لمن تأمر علينا ولو كان عبدًا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حبشيًا، فبين الله هذا بيانًا شائعًا كافيًا بوجوه من أنواع البيان شرعًا وقدرًا،ثم صار هذا الأصل لا يعرف عند أكثر من يدعي العلم فكيف العمل به‏.‏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FF0000"/>
          <w:sz w:val="28"/>
          <w:szCs w:val="32"/>
          <w:rtl/>
          <w:lang w:eastAsia="fr-FR"/>
        </w:rPr>
        <w:t>الأصل الرابع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بيان العلم والعلماء، والفقه والفقهاء، وبيان من تشبه بهم وليس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منهم، وقد بين الله هذا الأصل في أول سورة البقرة من قوله‏:‏ ‏</w:t>
      </w:r>
      <w:hyperlink w:tgtFrame="_blank" w:history="1">
        <w:r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(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يَا بَنِي إِسْرَائِيلَ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lang w:eastAsia="fr-FR"/>
          </w:rPr>
          <w:t> </w:t>
        </w:r>
        <w:r w:rsidRPr="002E0D38"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اذْكُرُواْ نِعْمَتِيَ الَّتِي أَنْعَمْتُ عَلَيْكُمْ وَأَوْفُواْ بِعَهْدِي أُوفِ</w:t>
        </w:r>
        <w:r w:rsidRPr="002E0D38"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lang w:eastAsia="fr-FR"/>
          </w:rPr>
          <w:t> </w:t>
        </w:r>
        <w:r w:rsidRPr="002E0D38"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بِعَهْدِكُمْ‏</w:t>
        </w:r>
        <w:r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)</w:t>
        </w:r>
      </w:hyperlink>
      <w:r w:rsidRPr="002E0D38">
        <w:rPr>
          <w:rFonts w:ascii="Times New Roman" w:eastAsia="Times New Roman" w:hAnsi="Times New Roman" w:cs="Traditional Arabic"/>
          <w:b/>
          <w:bCs/>
          <w:color w:val="000000"/>
          <w:sz w:val="32"/>
          <w:szCs w:val="32"/>
          <w:rtl/>
          <w:lang w:eastAsia="fr-FR"/>
        </w:rPr>
        <w:t>‏ ‏[‏سورة البقرة، الآية‏:‏ 40‏]‏ إلى قوله‏:‏ ‏</w:t>
      </w:r>
      <w:hyperlink w:tgtFrame="_blank" w:history="1">
        <w:r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(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يَا بَنِي إِسْرَائِيلَ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lang w:eastAsia="fr-FR"/>
          </w:rPr>
          <w:t> </w:t>
        </w:r>
        <w:r w:rsidRPr="002E0D38"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اذْكُرُواْ نِعْمَتِيَ الَّتِي أَنْعَمْتُ عَلَيْكُمْ وَأَنِّي فَضَّلْتُكُمْ عَلَى</w:t>
        </w:r>
        <w:r w:rsidRPr="002E0D38"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lang w:eastAsia="fr-FR"/>
          </w:rPr>
          <w:t> </w:t>
        </w:r>
        <w:r w:rsidRPr="002E0D38"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الْعَالَمِينَ‏</w:t>
        </w:r>
        <w:r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)</w:t>
        </w:r>
      </w:hyperlink>
      <w:r w:rsidRPr="002E0D38">
        <w:rPr>
          <w:rFonts w:ascii="Times New Roman" w:eastAsia="Times New Roman" w:hAnsi="Times New Roman" w:cs="Traditional Arabic"/>
          <w:b/>
          <w:bCs/>
          <w:color w:val="000000"/>
          <w:sz w:val="32"/>
          <w:szCs w:val="32"/>
          <w:rtl/>
          <w:lang w:eastAsia="fr-FR"/>
        </w:rPr>
        <w:t>‏، ‏[‏سورة البقرة، الآية‏:‏ 47‏]‏‏</w:t>
      </w:r>
      <w:r w:rsidRPr="002E0D38">
        <w:rPr>
          <w:rFonts w:ascii="Times New Roman" w:eastAsia="Times New Roman" w:hAnsi="Times New Roman" w:cs="Traditional Arabic"/>
          <w:b/>
          <w:bCs/>
          <w:color w:val="000000"/>
          <w:sz w:val="32"/>
          <w:szCs w:val="32"/>
          <w:lang w:eastAsia="fr-FR"/>
        </w:rPr>
        <w:t>.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" w:eastAsia="Times New Roman" w:hAnsi="Times New Roman" w:cs="Traditional Arabic"/>
          <w:b/>
          <w:bCs/>
          <w:color w:val="000000"/>
          <w:sz w:val="32"/>
          <w:szCs w:val="32"/>
          <w:rtl/>
          <w:lang w:eastAsia="fr-FR"/>
        </w:rPr>
        <w:t>‏ ويزيده وضوحًا ما</w:t>
      </w:r>
      <w:r>
        <w:rPr>
          <w:rFonts w:ascii="Times New Roman" w:eastAsia="Times New Roman" w:hAnsi="Times New Roman" w:cs="Traditional Arabic" w:hint="cs"/>
          <w:b/>
          <w:bCs/>
          <w:color w:val="000000"/>
          <w:sz w:val="32"/>
          <w:szCs w:val="32"/>
          <w:rtl/>
          <w:lang w:eastAsia="fr-FR"/>
        </w:rPr>
        <w:t xml:space="preserve"> 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صرحت به السنة في هذا الكلام الكثير البين الواضح للعامي البليد، ثم صار هذا أغرب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الأشياء، وصار العلم والفقه هو البدع والضلالات، وخيار ما عندهم لبس الحق بالباطل،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 xml:space="preserve">وصار العلم الذي فرضه الله تعالى على الخلق 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lastRenderedPageBreak/>
        <w:t>ومدحه لا يتفوه به إلا زنديق أو مجنون،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وصار من أنكره وعاداه وصنف في التحذير منه والنهي عنه هو الفقيه العالم‏.‏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FF0000"/>
          <w:sz w:val="28"/>
          <w:szCs w:val="32"/>
          <w:rtl/>
          <w:lang w:eastAsia="fr-FR"/>
        </w:rPr>
        <w:t>الأصل الخامس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بيان الله سبحانه لأولياء الله وتفريقه بينهم وبين المتشبهين بهم من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أعداء الله المنافقين والفجار، ويكفي في هذا آية من سورة آل عمران وهي قوله‏:‏ ‏</w:t>
      </w:r>
      <w:hyperlink w:tgtFrame="_blank" w:history="1">
        <w:r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(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قُلْ إِن كُنتُمْ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lang w:eastAsia="fr-FR"/>
          </w:rPr>
          <w:t> 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تُحِبُّونَ اللَّهَ فَاتَّبِعُونِي يُحْبِبْكُمُ اللَّهُ‏</w:t>
        </w:r>
        <w:r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)</w:t>
        </w:r>
      </w:hyperlink>
      <w:r w:rsidRPr="002E0D38">
        <w:rPr>
          <w:rFonts w:ascii="Times New Roman" w:eastAsia="Times New Roman" w:hAnsi="Times New Roman" w:cs="Traditional Arabic"/>
          <w:b/>
          <w:bCs/>
          <w:color w:val="000000"/>
          <w:sz w:val="32"/>
          <w:szCs w:val="32"/>
          <w:rtl/>
          <w:lang w:eastAsia="fr-FR"/>
        </w:rPr>
        <w:t>‏ ‏[‏سورة آل</w:t>
      </w:r>
      <w:r>
        <w:rPr>
          <w:rFonts w:ascii="Times New Roman" w:eastAsia="Times New Roman" w:hAnsi="Times New Roman" w:cs="Traditional Arabic" w:hint="cs"/>
          <w:b/>
          <w:bCs/>
          <w:color w:val="000000"/>
          <w:sz w:val="32"/>
          <w:szCs w:val="32"/>
          <w:rtl/>
          <w:lang w:eastAsia="fr-FR"/>
        </w:rPr>
        <w:t xml:space="preserve"> 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عمران، الآية‏:‏ 31‏]‏ ‏.‏ الآية، و آية في سورة المائدة وهي قوله‏:‏ ‏</w:t>
      </w:r>
      <w:hyperlink w:tgtFrame="_blank" w:history="1">
        <w:r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(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يَا أَيُّهَا الَّذِينَ</w:t>
        </w:r>
        <w:r w:rsidRPr="002E0D38"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lang w:eastAsia="fr-FR"/>
          </w:rPr>
          <w:t> 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آمَنُواْ مَن يَرْتَدَّ مِنكُمْ عَن دِينِهِ فَسَوْفَ يَأْتِي اللَّهُ بِقَوْمٍ</w:t>
        </w:r>
        <w:r w:rsidRPr="002E0D38"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lang w:eastAsia="fr-FR"/>
          </w:rPr>
          <w:t> 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يُحِبُّهُمْ وَيُحِبُّونَهُ‏</w:t>
        </w:r>
        <w:r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)</w:t>
        </w:r>
      </w:hyperlink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‏ ‏[‏سورة المائدة، الآية‏:‏ 54‏]‏ ‏.‏الآية،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وآية في يونس وهي قوله ‏:‏ ‏</w:t>
      </w:r>
      <w:hyperlink w:tgtFrame="_blank" w:history="1">
        <w:r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(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أَلا إِنَّ أَوْلِيَاء اللَّهِ لاَ خَوْفٌ عَلَيْهِمْ وَلاَ هُمْ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lang w:eastAsia="fr-FR"/>
          </w:rPr>
          <w:t> </w:t>
        </w:r>
        <w:r w:rsidRPr="002E0D38"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يَحْزَنُونَ‏</w:t>
        </w:r>
        <w:r>
          <w:rPr>
            <w:rFonts w:ascii="times new roman(arabic)" w:eastAsia="Times New Roman" w:hAnsi="times new roman(arabic)" w:cs="Traditional Arabic"/>
            <w:b/>
            <w:bCs/>
            <w:color w:val="533D03"/>
            <w:sz w:val="28"/>
            <w:szCs w:val="32"/>
            <w:u w:val="single"/>
            <w:rtl/>
            <w:lang w:eastAsia="fr-FR"/>
          </w:rPr>
          <w:t>)</w:t>
        </w:r>
      </w:hyperlink>
      <w:r w:rsidRPr="002E0D38">
        <w:rPr>
          <w:rFonts w:ascii="Times New Roman" w:eastAsia="Times New Roman" w:hAnsi="Times New Roman" w:cs="Traditional Arabic"/>
          <w:b/>
          <w:bCs/>
          <w:color w:val="000000"/>
          <w:sz w:val="32"/>
          <w:szCs w:val="32"/>
          <w:rtl/>
          <w:lang w:eastAsia="fr-FR"/>
        </w:rPr>
        <w:t>‏ ‏[‏سورة يونس، الآية‏:‏ 62‏]‏، ثم صار الأمر عند</w:t>
      </w:r>
      <w:r w:rsidRPr="002E0D38">
        <w:rPr>
          <w:rFonts w:ascii="Times New Roman" w:eastAsia="Times New Roman" w:hAnsi="Times New Roman" w:cs="Traditional Arabic"/>
          <w:b/>
          <w:bCs/>
          <w:color w:val="000000"/>
          <w:sz w:val="32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أكثر من يدعى العلم وأنه من هداة الخلق وحفاظ الشرع إلى أن الأولياء لا بد فيهم من</w:t>
      </w:r>
      <w:r>
        <w:rPr>
          <w:rFonts w:ascii="times new roman(arabic)" w:eastAsia="Times New Roman" w:hAnsi="times new roman(arabic)" w:cs="Traditional Arabic" w:hint="cs"/>
          <w:b/>
          <w:bCs/>
          <w:color w:val="000000"/>
          <w:sz w:val="28"/>
          <w:szCs w:val="32"/>
          <w:rtl/>
          <w:lang w:eastAsia="fr-FR"/>
        </w:rPr>
        <w:t xml:space="preserve"> 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 xml:space="preserve">ترك </w:t>
      </w:r>
      <w:r w:rsidRPr="002E0D38">
        <w:rPr>
          <w:rFonts w:ascii="times new roman(arabic)" w:eastAsia="Times New Roman" w:hAnsi="times new roman(arabic)" w:cs="Traditional Arabic" w:hint="cs"/>
          <w:b/>
          <w:bCs/>
          <w:color w:val="000000"/>
          <w:sz w:val="28"/>
          <w:szCs w:val="32"/>
          <w:rtl/>
          <w:lang w:eastAsia="fr-FR"/>
        </w:rPr>
        <w:t>إتباع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 xml:space="preserve"> الرسل ومن تبعهم فليس منهم ولا بد من ترك الجهاد فمن جاهد فليس منهم، ولا بد من ترك الإيمان والتقوى فمن تعهد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بالإيمان والتقوى فليس منهم يا ربنا نسألك العفو والعافية إنك سميع الدعاء‏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.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FF0000"/>
          <w:sz w:val="28"/>
          <w:szCs w:val="32"/>
          <w:rtl/>
          <w:lang w:eastAsia="fr-FR"/>
        </w:rPr>
        <w:t>الأصل السادس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 xml:space="preserve">رد الشبة التي وضعها الشيطان في ترك القرآن والسنة </w:t>
      </w:r>
      <w:r w:rsidRPr="002E0D38">
        <w:rPr>
          <w:rFonts w:ascii="times new roman(arabic)" w:eastAsia="Times New Roman" w:hAnsi="times new roman(arabic)" w:cs="Traditional Arabic" w:hint="cs"/>
          <w:b/>
          <w:bCs/>
          <w:color w:val="000000"/>
          <w:sz w:val="28"/>
          <w:szCs w:val="32"/>
          <w:rtl/>
          <w:lang w:eastAsia="fr-FR"/>
        </w:rPr>
        <w:t>وإتباع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 xml:space="preserve"> الآراء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والأهواء المتفرقة المختلفة، وهي أن القرآن والسنة لا يعرفهما إلا المجتهد المطلق،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والمجتهد هو الموصوف بكذا وكذا أوصافا لعلها لا توجد تامة في أبي بكر وعمر، فإن لم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يكن الإنسان كذلك فليعرض عنهما فرضًا حتمًا لا شك ولا أشكال فيه، ومن طلب الهدى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منها فهو إما زنديق، وإما مجنون لأجل صعوبة فهمها فسبحان الله وبحمده كم بين الله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سبحانه شرعًا وقدرًا، خلقًا وأمرًا في رد هذه الشبهة الملعونة من وجوه شتى بلغت إلى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lang w:eastAsia="fr-FR"/>
        </w:rPr>
        <w:t> 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حد الضروريات العامة ولكن أكثر الناس لا يعلمون ‏</w:t>
      </w:r>
      <w:hyperlink w:tgtFrame="_blank" w:history="1">
        <w:r>
          <w:rPr>
            <w:rFonts w:ascii="Times New Roman" w:eastAsia="Times New Roman" w:hAnsi="Times New Roman" w:cs="Traditional Arabic" w:hint="cs"/>
            <w:b/>
            <w:bCs/>
            <w:color w:val="533D03"/>
            <w:sz w:val="32"/>
            <w:szCs w:val="32"/>
            <w:u w:val="single"/>
            <w:rtl/>
            <w:lang w:eastAsia="fr-FR"/>
          </w:rPr>
          <w:t xml:space="preserve">( 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لقد حق القول على أكثرهم فهم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lang w:eastAsia="fr-FR"/>
          </w:rPr>
          <w:t> 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لا يؤمنون إنا جعلنا في أعناقهم أغلالًا فهي إلى الأذقان فهم مقمحون وجعلنا من بين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lang w:eastAsia="fr-FR"/>
          </w:rPr>
          <w:t> 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أيديهم سدًا ومن خلفهم سدًا فأغشيناهم فهم لا يبصرون وسواء عليهم أأنذرتهم أم لم</w:t>
        </w:r>
        <w:r>
          <w:rPr>
            <w:rFonts w:ascii="Times New Roman" w:eastAsia="Times New Roman" w:hAnsi="Times New Roman" w:cs="Traditional Arabic" w:hint="cs"/>
            <w:b/>
            <w:bCs/>
            <w:color w:val="533D03"/>
            <w:sz w:val="32"/>
            <w:szCs w:val="32"/>
            <w:u w:val="single"/>
            <w:rtl/>
            <w:lang w:eastAsia="fr-FR"/>
          </w:rPr>
          <w:t xml:space="preserve"> 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تنذرهم لا يؤمنون إنما تنذر من أتبع الذكر وخشي الرحمن بالغيب فبشره بمغفرة وأجر</w:t>
        </w:r>
        <w:r w:rsidRPr="002E0D38"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lang w:eastAsia="fr-FR"/>
          </w:rPr>
          <w:t> </w:t>
        </w:r>
        <w:r>
          <w:rPr>
            <w:rFonts w:ascii="Times New Roman" w:eastAsia="Times New Roman" w:hAnsi="Times New Roman" w:cs="Traditional Arabic"/>
            <w:b/>
            <w:bCs/>
            <w:color w:val="533D03"/>
            <w:sz w:val="32"/>
            <w:szCs w:val="32"/>
            <w:u w:val="single"/>
            <w:rtl/>
            <w:lang w:eastAsia="fr-FR"/>
          </w:rPr>
          <w:t>كري</w:t>
        </w:r>
      </w:hyperlink>
      <w:r>
        <w:rPr>
          <w:rFonts w:ascii="times new roman(arabic)" w:eastAsia="Times New Roman" w:hAnsi="times new roman(arabic)" w:cs="Traditional Arabic" w:hint="cs"/>
          <w:b/>
          <w:bCs/>
          <w:color w:val="7D7D7D"/>
          <w:sz w:val="28"/>
          <w:szCs w:val="32"/>
          <w:rtl/>
          <w:lang w:eastAsia="fr-FR"/>
        </w:rPr>
        <w:t>م  )</w:t>
      </w:r>
      <w:r w:rsidRPr="002E0D38">
        <w:rPr>
          <w:rFonts w:ascii="Times New Roman" w:eastAsia="Times New Roman" w:hAnsi="Times New Roman" w:cs="Traditional Arabic"/>
          <w:b/>
          <w:bCs/>
          <w:color w:val="000000"/>
          <w:sz w:val="32"/>
          <w:szCs w:val="32"/>
          <w:rtl/>
          <w:lang w:eastAsia="fr-FR"/>
        </w:rPr>
        <w:t>‏‏.‏ ‏[‏سورة يس، الآيات‏:‏ 7 ـ 11‏]‏ ‏.‏</w:t>
      </w:r>
      <w:r w:rsidRPr="002E0D38">
        <w:rPr>
          <w:rFonts w:ascii="Tahoma" w:eastAsia="Times New Roman" w:hAnsi="Tahoma" w:cs="Traditional Arabic"/>
          <w:b/>
          <w:bCs/>
          <w:color w:val="7D7D7D"/>
          <w:sz w:val="32"/>
          <w:szCs w:val="32"/>
          <w:lang w:eastAsia="fr-FR"/>
        </w:rPr>
        <w:br/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آخره والحمد لله رب العالمين وصلى الله على سيدنا محمد وعلى آله</w:t>
      </w:r>
      <w:r>
        <w:rPr>
          <w:rFonts w:ascii="times new roman(arabic)" w:eastAsia="Times New Roman" w:hAnsi="times new roman(arabic)" w:cs="Traditional Arabic" w:hint="cs"/>
          <w:b/>
          <w:bCs/>
          <w:color w:val="000000"/>
          <w:sz w:val="28"/>
          <w:szCs w:val="32"/>
          <w:rtl/>
          <w:lang w:eastAsia="fr-FR"/>
        </w:rPr>
        <w:t xml:space="preserve"> </w:t>
      </w:r>
      <w:r w:rsidRPr="002E0D38">
        <w:rPr>
          <w:rFonts w:ascii="times new roman(arabic)" w:eastAsia="Times New Roman" w:hAnsi="times new roman(arabic)" w:cs="Traditional Arabic"/>
          <w:b/>
          <w:bCs/>
          <w:color w:val="000000"/>
          <w:sz w:val="28"/>
          <w:szCs w:val="32"/>
          <w:rtl/>
          <w:lang w:eastAsia="fr-FR"/>
        </w:rPr>
        <w:t>وصحبه وسلم تسليمًا كثيرًا إلى يوم الدين‏.‏</w:t>
      </w:r>
    </w:p>
    <w:sectPr w:rsidR="00226CC9" w:rsidRPr="002E0D38" w:rsidSect="002E0D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imes new roman(arabic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E0D38"/>
    <w:rsid w:val="00226CC9"/>
    <w:rsid w:val="002E0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CC9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2E0D38"/>
  </w:style>
  <w:style w:type="character" w:styleId="Lienhypertexte">
    <w:name w:val="Hyperlink"/>
    <w:basedOn w:val="Policepardfaut"/>
    <w:uiPriority w:val="99"/>
    <w:semiHidden/>
    <w:unhideWhenUsed/>
    <w:rsid w:val="002E0D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05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1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27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7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54880-4FB8-4AEE-94F5-591042BFA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668</Words>
  <Characters>3675</Characters>
  <Application>Microsoft Office Word</Application>
  <DocSecurity>0</DocSecurity>
  <Lines>30</Lines>
  <Paragraphs>8</Paragraphs>
  <ScaleCrop>false</ScaleCrop>
  <Company>Sweet</Company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1</cp:revision>
  <dcterms:created xsi:type="dcterms:W3CDTF">2011-04-28T13:17:00Z</dcterms:created>
  <dcterms:modified xsi:type="dcterms:W3CDTF">2011-04-28T13:25:00Z</dcterms:modified>
</cp:coreProperties>
</file>